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Chan Mitchell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REGENXBIO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9804 MEDICAL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REGENXBIO Inc.</w:t>
              </w:r>
            </w:hyperlink>
            <w:r>
              <w:rPr/>
              <w:t xml:space="preserve"> [ </w:t>
            </w:r>
            <w:r>
              <w:rPr>
                <w:rFonts w:ascii="Times;serif" w:hAnsi="Times;serif"/>
                <w:color w:val="0000FF"/>
                <w:sz w:val="24"/>
                <w:shd w:fill="FFFFFF" w:val="clear"/>
              </w:rPr>
              <w:t>RGNX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4,902</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122,815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to pay taxes upon the vesting of restricted stock units originally granted to the reporting person on September 16, 2024. The number of shares withheld was determined based on the closing price of the issuer's common stock on September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J. Christmas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9335" TargetMode="External"/><Relationship Id="rId5" Type="http://schemas.openxmlformats.org/officeDocument/2006/relationships/hyperlink" Target="http://www.sec.gov/cgi-bin/browse-edgar?action=getcompany&amp;CIK=00015908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3345</Characters>
  <CharactersWithSpaces>3891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