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primarydocument.xml.htm"/>
      <w:bookmarkStart w:id="1" w:name="ksprimarydocument"/>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c>
                <w:tcPr>
                  <w:tcW w:w="3452" w:type="dxa"/>
                  <w:tcBorders/>
                  <w:vAlign w:val="center"/>
                </w:tcPr>
                <w:p>
                  <w:pPr>
                    <w:pStyle w:val="TableContents"/>
                    <w:bidi w:val="0"/>
                    <w:spacing w:before="0" w:after="283"/>
                    <w:jc w:val="left"/>
                  </w:pPr>
                  <w:hyperlink r:id="rId4">
                    <w:r>
                      <w:rPr>
                        <w:rStyle w:val="InternetLink"/>
                      </w:rPr>
                      <w:t>PAKOLA STEVE</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REGENXBIO INC.</w:t>
                  </w:r>
                </w:p>
              </w:tc>
            </w:tr>
            <w:t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9804 MEDICAL CENTER DRIVE</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REGENXBIO Inc.</w:t>
              </w:r>
            </w:hyperlink>
            <w:r>
              <w:t xml:space="preserve"> [ </w:t>
            </w:r>
            <w:r>
              <w:rPr>
                <w:rFonts w:ascii="Times;serif" w:hAnsi="Times;serif"/>
                <w:color w:val="0000FF"/>
                <w:sz w:val="24"/>
                <w:shd w:fill="FFFFFF" w:val="clear"/>
              </w:rPr>
              <w:t>RGNX</w:t>
            </w:r>
            <w: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c>
          <w:tcPr>
            <w:tcW w:w="3572"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2"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pPr>
            <w:r/>
          </w:p>
        </w:tc>
        <w:tc>
          <w:tcPr>
            <w:tcW w:w="904" w:type="dxa"/>
            <w:vMerge w:val="continue"/>
            <w:tcBorders>
              <w:left w:val="single" w:sz="2" w:space="0" w:color="808080"/>
              <w:bottom w:val="single" w:sz="2" w:space="0" w:color="808080"/>
              <w:right w:val="single" w:sz="6" w:space="0" w:color="808080"/>
            </w:tcBorders>
          </w:tcPr>
          <w:p>
            <w:pPr>
              <w:pStyle w:val="Normal"/>
              <w:bidi w:val="0"/>
              <w:jc w:val="left"/>
            </w:pPr>
            <w:r/>
          </w:p>
        </w:tc>
        <w:tc>
          <w:tcPr>
            <w:tcW w:w="773" w:type="dxa"/>
            <w:vMerge w:val="continue"/>
            <w:tcBorders>
              <w:left w:val="single" w:sz="2" w:space="0" w:color="808080"/>
              <w:bottom w:val="single" w:sz="2" w:space="0" w:color="808080"/>
              <w:right w:val="single" w:sz="6" w:space="0" w:color="808080"/>
            </w:tcBorders>
          </w:tcPr>
          <w:p>
            <w:pPr>
              <w:pStyle w:val="Normal"/>
              <w:bidi w:val="0"/>
              <w:jc w:val="left"/>
            </w:p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pPr>
            <w:r/>
          </w:p>
        </w:tc>
        <w:tc>
          <w:tcPr>
            <w:tcW w:w="999" w:type="dxa"/>
            <w:vMerge w:val="continue"/>
            <w:tcBorders>
              <w:left w:val="single" w:sz="2" w:space="0" w:color="808080"/>
              <w:bottom w:val="single" w:sz="2" w:space="0" w:color="808080"/>
              <w:right w:val="single" w:sz="6" w:space="0" w:color="808080"/>
            </w:tcBorders>
          </w:tcPr>
          <w:p>
            <w:pPr>
              <w:pStyle w:val="Normal"/>
              <w:bidi w:val="0"/>
              <w:jc w:val="left"/>
            </w:pPr>
            <w:r/>
          </w:p>
        </w:tc>
        <w:tc>
          <w:tcPr>
            <w:tcW w:w="925"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4"/>
                <w:shd w:fill="FFFFFF" w:val="clear"/>
              </w:rPr>
              <w:t>34,722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240,263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underlying a time-based restricted stock unit award (RSU). 1/3rd of the shares subject to the RSU award shall vest on each of November 1, 2027, November 1, 2028, and November 1, 2029, while the recipient provides continuous service to the Issuer.</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Christmas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0659" TargetMode="External"/><Relationship Id="rId5" Type="http://schemas.openxmlformats.org/officeDocument/2006/relationships/hyperlink" Target="http://www.sec.gov/cgi-bin/browse-edgar?action=getcompany&amp;CIK=0001590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3337</Characters>
  <CharactersWithSpaces>3882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